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56"/>
          <w:spacing w:val="-10"/>
          <w:sz w:val="56"/>
          <w:szCs w:val="56"/>
          <w:rFonts w:ascii="Calibri Light" w:hAnsi="Calibri Light" w:eastAsia="" w:cs="" w:asciiTheme="majorHAnsi" w:cstheme="majorBidi" w:eastAsiaTheme="majorEastAsia" w:hAnsiTheme="majorHAnsi"/>
          <w:color w:val="000000"/>
          <w:lang w:val="pl-PL" w:eastAsia="zh-CN" w:bidi="hi-IN"/>
        </w:rPr>
      </w:pPr>
      <w:r>
        <w:rPr>
          <w:color w:val="000000"/>
        </w:rPr>
        <w:t>Tematy i wymagania edukacyjne technika klasa 4</w:t>
      </w:r>
      <w:r/>
    </w:p>
    <w:p>
      <w:pPr>
        <w:pStyle w:val="Tytu"/>
        <w:rPr>
          <w:sz w:val="52"/>
          <w:b/>
          <w:sz w:val="52"/>
          <w:b/>
          <w:rFonts w:ascii="Times New Roman" w:hAnsi="Times New Roman" w:cs="Times New Roman"/>
          <w:color w:val="2F5496" w:themeColor="accent1" w:themeShade="bf"/>
        </w:rPr>
      </w:pPr>
      <w:r>
        <w:rPr/>
      </w:r>
      <w:r/>
    </w:p>
    <w:tbl>
      <w:tblPr>
        <w:tblStyle w:val="Tabela-Siatka"/>
        <w:tblW w:w="140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815"/>
        <w:gridCol w:w="4836"/>
        <w:gridCol w:w="5059"/>
        <w:gridCol w:w="1539"/>
      </w:tblGrid>
      <w:tr>
        <w:trPr>
          <w:trHeight w:val="586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Temat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Liczba godzin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Treści nauczania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Zakładane osiągnięcia uczniów</w:t>
            </w:r>
            <w:r/>
          </w:p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Uczeń: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Odniesienia do podstawy programowej</w:t>
            </w:r>
            <w:r/>
          </w:p>
        </w:tc>
      </w:tr>
      <w:tr>
        <w:trPr>
          <w:trHeight w:val="144" w:hRule="atLeast"/>
        </w:trPr>
        <w:tc>
          <w:tcPr>
            <w:tcW w:w="1402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Times" w:hAnsi="Times"/>
                <w:b/>
                <w:sz w:val="20"/>
              </w:rPr>
              <w:t>BEZPIECZNIE W SZKOLE I NA DRODZE</w:t>
            </w:r>
            <w:r/>
          </w:p>
        </w:tc>
      </w:tr>
      <w:tr>
        <w:trPr>
          <w:trHeight w:val="144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1. W pracowni technicznej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" w:hAnsi="Times"/>
                <w:sz w:val="20"/>
              </w:rPr>
              <w:t>regulamin pracowni technicznej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" w:hAnsi="Times"/>
                <w:sz w:val="20"/>
              </w:rPr>
              <w:t>organizacja stanowiska pracy ucznia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" w:hAnsi="Times"/>
                <w:sz w:val="20"/>
              </w:rPr>
              <w:t>przestrzega regulaminu pracowni technicznej (PP)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" w:hAnsi="Times"/>
                <w:sz w:val="20"/>
              </w:rPr>
              <w:t>wymienia zasady bezpiecznego używania narzędzi i urządzeń w pracowni technicznej (P)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1–7</w:t>
            </w:r>
            <w:r/>
          </w:p>
        </w:tc>
      </w:tr>
      <w:tr>
        <w:trPr>
          <w:trHeight w:val="144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2. Bezpieczeństwo przede wszystkim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przyczyny wypadków w szkole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procedura postępowania podczas wypadków przy pracy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udzielanie pierwszej pomocy przedmedycznej w typowych sytuacjach zagrożenia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znaki bezpieczeństwa: ostrzegawcze, zakazu, nakazu, informacyjne, ewakuacyjne, ochrony przeciwpożarowej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wyjaśnia, jak zapobiegać wypadkom w szkole (P)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omawia procedurę udzielania pierwszej pomocy przedmedycznej (P)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analizuje przebieg drogi ewakuacyjnej w szkole (PP)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Times" w:hAnsi="Times"/>
                <w:sz w:val="20"/>
              </w:rPr>
              <w:t>wyjaśnia znaczenia znaków bezpieczeństwa (piktogramów)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1–3</w:t>
            </w:r>
            <w:r/>
          </w:p>
        </w:tc>
      </w:tr>
      <w:tr>
        <w:trPr>
          <w:trHeight w:val="144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3. Na drodze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terminy: droga, jezdnia, chodnik, pas ruchu, torowisko, droga rowerowa, droga twarda i gruntowa, autostrada, droga ekspresowa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budowa drogi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znaki drogowe ważne dla pieszych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wylicza elementy budowy drogi (PP)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opisuje różne rodzaje dróg (PP)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wymienia rodzaje znaków drogowych i opisuje ich kolor oraz kształt (P)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Times" w:hAnsi="Times"/>
                <w:sz w:val="20"/>
              </w:rPr>
              <w:t>odczytuje informacje przedstawione na znakach drogowych i stosuje się do nich w praktyce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</w:t>
            </w:r>
            <w:r/>
          </w:p>
        </w:tc>
      </w:tr>
      <w:tr>
        <w:trPr>
          <w:trHeight w:val="144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To takie proste! – Pan Stop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organizacja stanowiska pracy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narzędzia do obróbki papieru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prawidłowo organizuje miejsce pracy (P)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wykonuje zaprojektowane przez siebie przedmioty (PP)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posługuje się narzędziami do obróbki papieru zgodnie z ich przeznaczeniem (PP)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III. 1–8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IV. 2, 4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VI. 1–5, 8, 9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4. Piechotą po mieście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terminy: pieszy, przejście dla pieszych, sygnalizacja świetlna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przechodzenia przez jezdnię na przejściach dla pieszych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prawa i obowiązki pieszego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przedstawia zasadę działania sygnalizatorów na przejściach dla pieszych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formułuje reguły bezpiecznego przechodzenia przez jezdnię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ocenia bezpieczeństwo pieszego w różnych sytuacjach na przejściach przez jezdnię i wskazuje możliwe zagrożenia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analizuje prawa i obowiązki pieszych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znaczenie wybranych znaków dotyczących pieszych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przewiduje skutki związane z nieprawidłowym sposobem poruszania się pieszych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1–2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5. Pieszy poza miastem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terminy: obszar zabudowany i niezabudowany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poruszania się po drogach bez chodnika w obszarze niezabudowanym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znaczenie elementów odblaskowych</w:t>
            </w:r>
            <w:r/>
          </w:p>
          <w:p>
            <w:pPr>
              <w:pStyle w:val="Normal"/>
              <w:ind w:left="360" w:hanging="0"/>
              <w:rPr>
                <w:sz w:val="20"/>
                <w:sz w:val="20"/>
                <w:szCs w:val="24"/>
                <w:rFonts w:ascii="Times" w:hAnsi="Times" w:eastAsia="NSimSun" w:cs="Lucida Sans"/>
                <w:color w:val="00000A"/>
                <w:lang w:val="pl-PL" w:eastAsia="zh-CN" w:bidi="hi-IN"/>
              </w:rPr>
            </w:pPr>
            <w:r>
              <w:rPr>
                <w:rFonts w:ascii="Times" w:hAnsi="Times"/>
                <w:sz w:val="20"/>
              </w:rPr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wskazuje różnice między drogą w obszarze zabudowanym i niezabudowanym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znaczenie odblasków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 on widoczny na drodze po zmroku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uzasadnia konieczność noszenia odblasków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projektuje element odblaskowy dla swoich rówieśników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1–2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6. Wypadki na drogach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przyczyny wypadków powodowanych przez pieszych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przechodzenia przez torowisko kolejowe z zaporami i bez zapór, a także przez tory tramwajowe z sygnalizacją świetlną i bez sygnalizacji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numery telefonów alarmowych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powiadamianie służb ratowniczych o wypadku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udzielania pomocy ofiarom wypadków drogowych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najczęstsze przyczyny wypadków powodowanych przez pieszych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torowisko tramwajowe z sygnalizacją świetlną i bez sygnalizacji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numery telefonów alarmowych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wyjaśnia, jak prawidłowo wezwać służby ratownicze na miejsce wypadku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udziela pierwszej pomocy przedmedycznej w razie wypadku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3, 5</w:t>
            </w:r>
            <w:r/>
          </w:p>
        </w:tc>
      </w:tr>
      <w:tr>
        <w:trPr>
          <w:trHeight w:val="410" w:hRule="atLeast"/>
        </w:trPr>
        <w:tc>
          <w:tcPr>
            <w:tcW w:w="1402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II. ROWERZYSTA NA DRODZE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1. Rowerem w świat</w:t>
            </w:r>
            <w:r/>
          </w:p>
          <w:p>
            <w:pPr>
              <w:pStyle w:val="Normal"/>
              <w:rPr>
                <w:sz w:val="20"/>
                <w:sz w:val="20"/>
                <w:szCs w:val="24"/>
                <w:rFonts w:ascii="Times" w:hAnsi="Times" w:eastAsia="NSimSun" w:cs="Lucida Sans"/>
                <w:color w:val="00000A"/>
                <w:lang w:val="pl-PL" w:eastAsia="zh-CN" w:bidi="hi-IN"/>
              </w:rPr>
            </w:pPr>
            <w:r>
              <w:rPr>
                <w:rFonts w:ascii="Times" w:hAnsi="Times"/>
                <w:sz w:val="20"/>
              </w:rPr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rodzaje rowerów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warunki i czynności niezbędne do zdobycia karty rowerowej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elementy techniki jazdy rowerem</w:t>
            </w:r>
            <w:r/>
          </w:p>
          <w:p>
            <w:pPr>
              <w:pStyle w:val="Normal"/>
              <w:rPr>
                <w:sz w:val="20"/>
                <w:sz w:val="20"/>
                <w:szCs w:val="24"/>
                <w:rFonts w:ascii="Times" w:hAnsi="Times" w:eastAsia="NSimSun" w:cs="Lucida Sans"/>
                <w:color w:val="00000A"/>
                <w:lang w:val="pl-PL" w:eastAsia="zh-CN" w:bidi="hi-IN"/>
              </w:rPr>
            </w:pPr>
            <w:r>
              <w:rPr>
                <w:rFonts w:ascii="Times" w:hAnsi="Times"/>
                <w:sz w:val="20"/>
              </w:rPr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rozróżnia typy rowerów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warunki niezbędne do zdobycia karty rowerowej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opisuje właściwy sposób ruszania rowerem z miejsca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8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2. Rowerowy elementarz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budowa roweru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elementy układów rowerowych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obowiązkowe i dodatkowe wyposażenie roweru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zastosowanie przerzutek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 zasady działania i funkcje poszczególnych układów w rowerze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zastosowanie przerzutek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nazwy elementów obowiązkowego wyposażenia roweru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określa, które elementy należą do dodatkowego wyposażenia roweru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8, 9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3. Aby rower służył dłużej…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przygotowanie roweru do jazdy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konserwacji roweru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naprawa drobnych usterek w rowerze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regulacji roweru: kierownicy, siodełka, hamulców, oświetlenia i łańcucha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opisuje, w jaki sposób należy przygotować rower do jazdy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sposoby konserwacji poszczególnych elementów roweru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wyjaśnia, jak załatać dziurawą dętkę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wyjaśnia, jak regulować poszczególne układy konstrukcji roweru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6–10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2–6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4. Bezpieczna droga ze znakami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terminy: znaki drogowe ostrzegawcze, nakazu, zakazu, informacyjne i poziome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znaczenie wybranych znaków ostrzegawczych, zakazu, nakazu i informacyjnych oraz znaków poziomych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rozróżnia poszczególne rodzaje znaków drogowych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wyjaśnia, o czym informują określone znaki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3, 6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5. Którędy bezpieczniej?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 xml:space="preserve">zasady poruszania się rowerzysty po drodze rowerowej, chodniku i jezdni 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przewidywanie zagrożeń wynikających z niewłaściwego użytkowania sprzętu technicznego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 zasady pierwszeństwa obowiązujące na drogach dla rowerów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sytuacje, w których rowerzysta może korzystać z chodnika i jezdni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sposób poruszania się rowerzysty po chodniku i jezdni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opisuje, w jaki sposób powinni zachować się uczestnicy ruchu sytuacjach na drodze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8–10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III. 3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To takie proste! – Drogowe koło fortuny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organizowanie stanowiska pracy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narzędzia do obróbki papieru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zastosowanie papieru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planuje pracę i kolejność czynności technologicznych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prawidłowo organizuje stanowisko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posługuje się narzędziami do obróbki papieru zgodnie z ich przeznaczeniem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samodzielnie realizuje zaplanowany wytwór techniczny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zna zasady BHP na stanowisku pracy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93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6. Manewry na drodze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włączania się do ruchu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zmiana kierunku jazdy lub pasa ruchu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kolejność czynności w trakcie wymijania, omijania, wyprzedzania i zawracania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bezpieczeństwa podczas wykonywania określonych manewrów na drodze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kolejne czynności rowerzysty włączającego się do ruchu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właściwy sposób wykonywania skrętu w lewo oraz w prawo na skrzyżowaniu na jezdni jedno- i dwukierunkowej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rPr>
                <w:rFonts w:ascii="Times" w:hAnsi="Times"/>
                <w:sz w:val="20"/>
              </w:rPr>
              <w:t>prawidłowo wykonuje manewry wymijania, omijania, wyprzedzania i zawracania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7. Rowerem przez skrzyżowanie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terminy: skrzyżowanie równorzędne, skrzyżowanie z drogą z pierwszeństwem przejazdu, skrzyżowanie o ruchu okrężnym, sygnalizacja świetlna, pojazd uprzywilejowany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rodzaje skrzyżowań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organizacja ruchu na różnych rodzajach skrzyżowań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sygnały dawane przez osoby kierujące ruchem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hierarchia znaków i sygnałów drogowych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określa, w jaki sposób kierowany jest ruch na skrzyżowaniu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 znaczenie poszczególnych gestów osoby kierującej ruchem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podaje zasady pierwszeństwa pojazdów na różnych skrzyżowaniach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przedstawia kolejność przejazdu poszczególnych pojazdów przez skrzyżowania różnego typu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prezentuje, jak powinien się zachować rowerzysta w określonych sytuacjach na skrzyżowaniu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To takie proste! – Makieta skrzyżowania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organizowanie stanowiska pracy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narzędzia do obróbki papieru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zastosowanie papieru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planuje pracę i czynności technologiczne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prawidłowo organizuje miejsce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samodzielnie realizuje zaplanowany wytwór techniczny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III. 1–8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IV. 2, 4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VI. 1–5, 8, 9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8. Bezpieczeństwo rowerzysty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przyczyny wypadków powodowanych przez rowerzystów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bezpieczne zachowanie podczas jazdy rowerem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podaje zasady zapewniające rowerzyście bezpieczeństwo na drodze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opisuje sposób zachowania rowerzysty w określonych sytuacjach drogowych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nazwy czynności będących najczęstszymi przyczynami wypadków z udziałem rowerzystów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wylicza nazwy elementów wyposażenia rowerzysty zwiększających jego bezpieczeństwo na drodze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320" w:hRule="atLeast"/>
        </w:trPr>
        <w:tc>
          <w:tcPr>
            <w:tcW w:w="1402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</w:pPr>
            <w:r>
              <w:rPr>
                <w:rFonts w:ascii="Times" w:hAnsi="Times"/>
                <w:b/>
                <w:sz w:val="20"/>
              </w:rPr>
              <w:t>III. ABC EKOLOGII I PODRÓŻOWANIA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1. Jak dbać o Ziemię?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terminy: recykling, segregacja opadów, surowce organiczne, surowce wtórne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sposoby gospodarowania odpadami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etapy przerobu odpadów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znaki ekologiczne umieszczane na opakowaniach produktów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segregacji odpadów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racjonalna gospodarka odpadami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nowoczesny przemysł ekotechnologiczny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ekologiczne postępowanie z wytworami techniki, szczególnie zużytymi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 terminy: recykling, segregacja opadów, surowce organiczne, surowce wtórne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 znaczenie symboli ekologicznych stosowanych na opakowaniach produktów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omawia, w jaki sposób każdy człowiek może przyczynić się do dbania o środowisko naturalne i racjonalnie gospodarować materiałami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planuje działania zmierzające do ograniczenia ilości odpadów powstających w domu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omawia sposoby zagospodarowania odpadów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określa rolę segregacji odpadów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prawidłowo segreguje odpady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wyjaśnia, jak postępować z wytworami techniki, szczególnie zużytymi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IV. 1–3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V. 2–4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VI. 1–3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2. W podróży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terminy: środki komunikacji publicznej, piktogram, rozkład jazdy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korzystania ze środków komunikacji publicznej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piktogramy na dworcach i lotniskach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informacje zawarte w rozkładach jazdy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formułuje zasady właściwego zachowania się w środkach komunikacji publicznej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podaje znaczenie piktogramów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analizuje rozkład jazdy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na podstawie rozkładu jazdy wybiera najdogodniejsze połączenia między miejscowościami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1–2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3. Piesza wycieczka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1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zasady planowania wycieczki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znaki obowiązujące na kąpieliskach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sposób pakowania plecaka</w:t>
            </w:r>
            <w:r/>
          </w:p>
          <w:p>
            <w:pPr>
              <w:pStyle w:val="Normal"/>
              <w:rPr>
                <w:sz w:val="20"/>
                <w:sz w:val="20"/>
                <w:szCs w:val="24"/>
                <w:rFonts w:ascii="Times" w:hAnsi="Times" w:eastAsia="NSimSun" w:cs="Lucida Sans"/>
                <w:color w:val="00000A"/>
                <w:lang w:val="pl-PL" w:eastAsia="zh-CN" w:bidi="hi-IN"/>
              </w:rPr>
            </w:pPr>
            <w:r>
              <w:rPr>
                <w:rFonts w:ascii="Times" w:hAnsi="Times"/>
                <w:sz w:val="20"/>
              </w:rPr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wyznacza trasę pieszej wycieczki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odczytuje informacje przekazywane przez znaki spotykane na kąpieliskach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samodzielnie i w racjonalny sposób pakuje plecak (PP)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I. 3, 5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II. 1, 2</w:t>
            </w:r>
            <w:r/>
          </w:p>
        </w:tc>
      </w:tr>
      <w:tr>
        <w:trPr>
          <w:trHeight w:val="1888" w:hRule="atLeast"/>
        </w:trPr>
        <w:tc>
          <w:tcPr>
            <w:tcW w:w="17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To takie proste! – Pamiątkowy album</w:t>
            </w:r>
            <w:r/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2</w:t>
            </w:r>
            <w:r/>
          </w:p>
        </w:tc>
        <w:tc>
          <w:tcPr>
            <w:tcW w:w="48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planowanie etapów pracy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organizowanie stanowiska pracy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narzędzia do obróbki papieru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zastosowanie papieru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przestrzeganie zasad BHP na stanowisku pracy</w:t>
            </w:r>
            <w:r/>
          </w:p>
        </w:tc>
        <w:tc>
          <w:tcPr>
            <w:tcW w:w="50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potrafi planować pracę i kolejność czynności technologicznych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prawidłowo organizuje miejsce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wymienia kolejność działań i szacuje czas ich trwania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wykonuje zaprojektowane przez siebie przedmioty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właściwie dobiera narzędzia do obróbki papieru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dba o porządek i bezpieczeństwo w miejscu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formułuje i uzasadnia ocenę gotowej pracy (PP)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samodzielnie wykonuje zaplanowany wytwór techniczny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przestrzega zasad BHP na stanowisku pracy (P)</w:t>
            </w:r>
            <w:r/>
          </w:p>
          <w:p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" w:hAnsi="Times"/>
                <w:sz w:val="20"/>
              </w:rPr>
              <w:t>przewiduje skutki działania technicznego (P)</w:t>
            </w:r>
            <w:r/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</w:pPr>
            <w:r>
              <w:rPr>
                <w:rFonts w:ascii="Times" w:hAnsi="Times"/>
                <w:sz w:val="20"/>
              </w:rPr>
              <w:t>III. 1–8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IV. 2–4</w:t>
            </w:r>
            <w:r/>
          </w:p>
          <w:p>
            <w:pPr>
              <w:pStyle w:val="Normal"/>
            </w:pPr>
            <w:r>
              <w:rPr>
                <w:rFonts w:ascii="Times" w:hAnsi="Times"/>
                <w:sz w:val="20"/>
              </w:rPr>
              <w:t>VI. 1–5, 8, 9</w:t>
            </w:r>
            <w:r/>
          </w:p>
        </w:tc>
      </w:tr>
    </w:tbl>
    <w:p>
      <w:pPr>
        <w:pStyle w:val="Normal"/>
        <w:rPr>
          <w:sz w:val="22"/>
          <w:sz w:val="22"/>
          <w:szCs w:val="24"/>
          <w:rFonts w:ascii="Liberation Serif" w:hAnsi="Liberation Serif" w:eastAsia="NSimSun" w:cs="Lucida Sans"/>
          <w:color w:val="00000A"/>
          <w:lang w:val="pl-PL" w:eastAsia="zh-CN" w:bidi="hi-IN"/>
        </w:rPr>
      </w:pPr>
      <w:r>
        <w:rPr>
          <w:sz w:val="22"/>
        </w:rPr>
      </w:r>
      <w:r/>
    </w:p>
    <w:p>
      <w:pPr>
        <w:pStyle w:val="Normal"/>
      </w:pPr>
      <w:r>
        <w:rPr>
          <w:sz w:val="22"/>
        </w:rPr>
        <w:t>P – wymagania podstawowe</w:t>
      </w:r>
      <w:r/>
    </w:p>
    <w:p>
      <w:pPr>
        <w:pStyle w:val="Normal"/>
        <w:shd w:val="clear" w:color="" w:themeColor="" w:themeTint="" w:themeShade="" w:fill="FFFFFF" w:themeFill="" w:themeFillTint="" w:themeFillShade=""/>
        <w:ind w:left="822" w:right="0" w:hanging="0"/>
        <w:jc w:val="center"/>
      </w:pPr>
      <w:r>
        <w:rPr>
          <w:sz w:val="22"/>
        </w:rPr>
        <w:t>PP – wymagania ponadpodstawowe</w:t>
      </w:r>
      <w:r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Mocnowyrniony" w:customStyle="1">
    <w:name w:val="Mocno wyróżniony"/>
    <w:qFormat/>
    <w:rPr>
      <w:b/>
      <w:bCs/>
    </w:rPr>
  </w:style>
  <w:style w:type="character" w:styleId="ListLabel1">
    <w:name w:val="ListLabel 1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ocumentMap" w:customStyle="1">
    <w:name w:val="Document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Times New Roman"/>
      <w:color w:val="00000A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pPr/>
    <w:rPr/>
  </w:style>
  <w:style w:type="paragraph" w:styleId="Tytu">
    <w:name w:val="Tytuł"/>
    <w:basedOn w:val="Normal"/>
    <w:pPr>
      <w:spacing w:before="0" w:after="0"/>
      <w:contextualSpacing/>
      <w:jc w:val="left"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ListParagraph">
    <w:name w:val="List Paragraph"/>
    <w:basedOn w:val="Normal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Application>LibreOffice/4.3.0.4$Windows_x86 LibreOffice_project/62ad5818884a2fc2e5780dd45466868d41009ec0</Application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2020-03-25T10:08:00Z</dcterms:created>
  <dc:creator>Użytkownik systemu Windows</dc:creator>
  <dc:language>pl-PL</dc:language>
  <dcterms:modified xsi:type="dcterms:W3CDTF">2020-09-14T12:58:16Z</dcterms:modified>
  <cp:revision>14</cp:revision>
</cp:coreProperties>
</file>